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207EAF33" w:rsidR="00FE067E" w:rsidRPr="001E5FAF" w:rsidRDefault="000A0E3B"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3713E83B" wp14:editId="3ED1F0B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E8570DD" w14:textId="156EA3E6" w:rsidR="000A0E3B" w:rsidRPr="000A0E3B" w:rsidRDefault="000A0E3B" w:rsidP="000A0E3B">
                            <w:pPr>
                              <w:spacing w:line="240" w:lineRule="auto"/>
                              <w:jc w:val="center"/>
                              <w:rPr>
                                <w:rFonts w:cs="Arial"/>
                                <w:b/>
                              </w:rPr>
                            </w:pPr>
                            <w:r w:rsidRPr="000A0E3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13E83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1E8570DD" w14:textId="156EA3E6" w:rsidR="000A0E3B" w:rsidRPr="000A0E3B" w:rsidRDefault="000A0E3B" w:rsidP="000A0E3B">
                      <w:pPr>
                        <w:spacing w:line="240" w:lineRule="auto"/>
                        <w:jc w:val="center"/>
                        <w:rPr>
                          <w:rFonts w:cs="Arial"/>
                          <w:b/>
                        </w:rPr>
                      </w:pPr>
                      <w:r w:rsidRPr="000A0E3B">
                        <w:rPr>
                          <w:rFonts w:cs="Arial"/>
                          <w:b/>
                        </w:rPr>
                        <w:t>FISCAL NOTE</w:t>
                      </w:r>
                    </w:p>
                  </w:txbxContent>
                </v:textbox>
              </v:shape>
            </w:pict>
          </mc:Fallback>
        </mc:AlternateContent>
      </w:r>
      <w:r w:rsidR="00CD36CF" w:rsidRPr="001E5FAF">
        <w:rPr>
          <w:color w:val="auto"/>
        </w:rPr>
        <w:t>WEST virginia legislature</w:t>
      </w:r>
    </w:p>
    <w:p w14:paraId="446F25A9" w14:textId="4893B6B9" w:rsidR="00CD36CF" w:rsidRPr="001E5FAF" w:rsidRDefault="00CD36CF" w:rsidP="00CC1F3B">
      <w:pPr>
        <w:pStyle w:val="TitlePageSession"/>
        <w:rPr>
          <w:color w:val="auto"/>
        </w:rPr>
      </w:pPr>
      <w:r w:rsidRPr="001E5FAF">
        <w:rPr>
          <w:color w:val="auto"/>
        </w:rPr>
        <w:t>20</w:t>
      </w:r>
      <w:r w:rsidR="007F29DD" w:rsidRPr="001E5FAF">
        <w:rPr>
          <w:color w:val="auto"/>
        </w:rPr>
        <w:t>2</w:t>
      </w:r>
      <w:r w:rsidR="001143CA" w:rsidRPr="001E5FAF">
        <w:rPr>
          <w:color w:val="auto"/>
        </w:rPr>
        <w:t>1</w:t>
      </w:r>
      <w:r w:rsidRPr="001E5FAF">
        <w:rPr>
          <w:color w:val="auto"/>
        </w:rPr>
        <w:t xml:space="preserve"> regular session</w:t>
      </w:r>
    </w:p>
    <w:p w14:paraId="77049CE2" w14:textId="77777777" w:rsidR="00CD36CF" w:rsidRPr="001E5FAF" w:rsidRDefault="00350BDC"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E5FAF">
            <w:rPr>
              <w:color w:val="auto"/>
            </w:rPr>
            <w:t>Introduced</w:t>
          </w:r>
        </w:sdtContent>
      </w:sdt>
    </w:p>
    <w:p w14:paraId="070377CD" w14:textId="3064E8E1" w:rsidR="00CD36CF" w:rsidRPr="001E5FAF" w:rsidRDefault="00350BDC"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1D381D">
            <w:rPr>
              <w:color w:val="auto"/>
            </w:rPr>
            <w:t>Senate</w:t>
          </w:r>
        </w:sdtContent>
      </w:sdt>
      <w:r w:rsidR="00303684" w:rsidRPr="001E5FAF">
        <w:rPr>
          <w:color w:val="auto"/>
        </w:rPr>
        <w:t xml:space="preserve"> </w:t>
      </w:r>
      <w:r w:rsidR="00CD36CF" w:rsidRPr="001E5FAF">
        <w:rPr>
          <w:color w:val="auto"/>
        </w:rPr>
        <w:t xml:space="preserve">Bill </w:t>
      </w:r>
      <w:sdt>
        <w:sdtPr>
          <w:rPr>
            <w:color w:val="auto"/>
          </w:rPr>
          <w:tag w:val="BNum"/>
          <w:id w:val="1645317809"/>
          <w:lock w:val="sdtLocked"/>
          <w:placeholder>
            <w:docPart w:val="20C22F1B7FBD4C33B249773D07E082F8"/>
          </w:placeholder>
          <w:text/>
        </w:sdtPr>
        <w:sdtEndPr/>
        <w:sdtContent>
          <w:r w:rsidR="001D381D">
            <w:rPr>
              <w:color w:val="auto"/>
            </w:rPr>
            <w:t>516</w:t>
          </w:r>
        </w:sdtContent>
      </w:sdt>
    </w:p>
    <w:p w14:paraId="2B17A3F4" w14:textId="5778EB15" w:rsidR="00CD36CF" w:rsidRPr="001E5FAF" w:rsidRDefault="00CD36CF" w:rsidP="00CC1F3B">
      <w:pPr>
        <w:pStyle w:val="Sponsors"/>
        <w:rPr>
          <w:color w:val="auto"/>
        </w:rPr>
      </w:pPr>
      <w:r w:rsidRPr="001E5FAF">
        <w:rPr>
          <w:color w:val="auto"/>
        </w:rPr>
        <w:t xml:space="preserve">By </w:t>
      </w:r>
      <w:sdt>
        <w:sdtPr>
          <w:rPr>
            <w:color w:val="auto"/>
          </w:rPr>
          <w:tag w:val="Sponsors"/>
          <w:id w:val="1589585889"/>
          <w:placeholder>
            <w:docPart w:val="D3DF987F6921417FB42A59748B040B52"/>
          </w:placeholder>
          <w:text w:multiLine="1"/>
        </w:sdtPr>
        <w:sdtEndPr/>
        <w:sdtContent>
          <w:r w:rsidR="0020668F" w:rsidRPr="001E5FAF">
            <w:rPr>
              <w:color w:val="auto"/>
            </w:rPr>
            <w:t>Senator</w:t>
          </w:r>
          <w:r w:rsidR="00FF311A">
            <w:rPr>
              <w:color w:val="auto"/>
            </w:rPr>
            <w:t>s</w:t>
          </w:r>
          <w:r w:rsidR="0020668F" w:rsidRPr="001E5FAF">
            <w:rPr>
              <w:color w:val="auto"/>
            </w:rPr>
            <w:t xml:space="preserve"> Maroney</w:t>
          </w:r>
          <w:r w:rsidR="007446DA">
            <w:rPr>
              <w:color w:val="auto"/>
            </w:rPr>
            <w:t>,</w:t>
          </w:r>
          <w:r w:rsidR="00FF311A">
            <w:rPr>
              <w:color w:val="auto"/>
            </w:rPr>
            <w:t xml:space="preserve"> Stollings</w:t>
          </w:r>
          <w:r w:rsidR="007446DA">
            <w:rPr>
              <w:color w:val="auto"/>
            </w:rPr>
            <w:t>, Lindsay</w:t>
          </w:r>
          <w:r w:rsidR="00350BDC">
            <w:rPr>
              <w:color w:val="auto"/>
            </w:rPr>
            <w:t>, and Hamilton</w:t>
          </w:r>
        </w:sdtContent>
      </w:sdt>
    </w:p>
    <w:p w14:paraId="44F98F1F" w14:textId="14473D72" w:rsidR="00E831B3" w:rsidRPr="001E5FAF" w:rsidRDefault="00CD36CF" w:rsidP="00CC1F3B">
      <w:pPr>
        <w:pStyle w:val="References"/>
        <w:rPr>
          <w:color w:val="auto"/>
        </w:rPr>
      </w:pPr>
      <w:r w:rsidRPr="001E5FAF">
        <w:rPr>
          <w:color w:val="auto"/>
        </w:rPr>
        <w:t>[</w:t>
      </w:r>
      <w:sdt>
        <w:sdtPr>
          <w:rPr>
            <w:color w:val="auto"/>
          </w:rPr>
          <w:tag w:val="References"/>
          <w:id w:val="-1043047873"/>
          <w:placeholder>
            <w:docPart w:val="86D2588D5BE4435AB3D90589B95411FC"/>
          </w:placeholder>
          <w:text w:multiLine="1"/>
        </w:sdtPr>
        <w:sdtEndPr/>
        <w:sdtContent>
          <w:r w:rsidR="001D381D" w:rsidRPr="001D381D">
            <w:rPr>
              <w:color w:val="auto"/>
            </w:rPr>
            <w:t>Introduced March 2, 2021; referred</w:t>
          </w:r>
          <w:r w:rsidR="001D381D" w:rsidRPr="001D381D">
            <w:rPr>
              <w:color w:val="auto"/>
            </w:rPr>
            <w:br/>
            <w:t xml:space="preserve">to the Committee on </w:t>
          </w:r>
          <w:r w:rsidR="00B93B71">
            <w:rPr>
              <w:color w:val="auto"/>
            </w:rPr>
            <w:t>Banking and Insurance; and then to the Committee on Finance</w:t>
          </w:r>
        </w:sdtContent>
      </w:sdt>
      <w:r w:rsidRPr="001E5FAF">
        <w:rPr>
          <w:color w:val="auto"/>
        </w:rPr>
        <w:t>]</w:t>
      </w:r>
    </w:p>
    <w:p w14:paraId="21C287A4" w14:textId="3AB9852B" w:rsidR="002D6E9A" w:rsidRPr="001E5FAF" w:rsidRDefault="0000526A" w:rsidP="002D6E9A">
      <w:pPr>
        <w:pStyle w:val="TitleSection"/>
        <w:rPr>
          <w:color w:val="auto"/>
        </w:rPr>
      </w:pPr>
      <w:r w:rsidRPr="001E5FAF">
        <w:rPr>
          <w:color w:val="auto"/>
        </w:rPr>
        <w:lastRenderedPageBreak/>
        <w:t>A BILL</w:t>
      </w:r>
      <w:r w:rsidR="002D6E9A" w:rsidRPr="001E5FAF">
        <w:rPr>
          <w:color w:val="auto"/>
        </w:rPr>
        <w:t xml:space="preserve"> to amend the Code of West Virginia, 1931, as amended, by adding thereto a new </w:t>
      </w:r>
      <w:r w:rsidR="00E27967" w:rsidRPr="001E5FAF">
        <w:rPr>
          <w:color w:val="auto"/>
        </w:rPr>
        <w:t>section</w:t>
      </w:r>
      <w:r w:rsidR="002D6E9A" w:rsidRPr="001E5FAF">
        <w:rPr>
          <w:color w:val="auto"/>
        </w:rPr>
        <w:t>, designated §5-16-30</w:t>
      </w:r>
      <w:r w:rsidR="001D381D">
        <w:rPr>
          <w:color w:val="auto"/>
        </w:rPr>
        <w:t>,</w:t>
      </w:r>
      <w:r w:rsidR="002D6E9A" w:rsidRPr="001E5FAF">
        <w:rPr>
          <w:color w:val="auto"/>
        </w:rPr>
        <w:t xml:space="preserve"> relating to PEIA hospital inpatient rates</w:t>
      </w:r>
      <w:r w:rsidR="001D381D">
        <w:rPr>
          <w:color w:val="auto"/>
        </w:rPr>
        <w:t>;</w:t>
      </w:r>
      <w:r w:rsidR="002D6E9A" w:rsidRPr="001E5FAF">
        <w:rPr>
          <w:color w:val="auto"/>
        </w:rPr>
        <w:t xml:space="preserve"> requiring the plan to reimburse any hospital that provides inpatient care to a beneficiary covered by the plan no less than 90</w:t>
      </w:r>
      <w:r w:rsidR="00F360A7" w:rsidRPr="001E5FAF">
        <w:rPr>
          <w:color w:val="auto"/>
        </w:rPr>
        <w:t xml:space="preserve"> percent</w:t>
      </w:r>
      <w:r w:rsidR="002D6E9A" w:rsidRPr="001E5FAF">
        <w:rPr>
          <w:color w:val="auto"/>
        </w:rPr>
        <w:t xml:space="preserve"> of the Inpatient Prospective Payment System Diagnostic Related Group</w:t>
      </w:r>
      <w:r w:rsidR="007C6368" w:rsidRPr="001E5FAF">
        <w:rPr>
          <w:color w:val="auto"/>
        </w:rPr>
        <w:t xml:space="preserve"> assigned amount then in effect for the federal fee for service component of the Medicare program</w:t>
      </w:r>
      <w:r w:rsidR="002D6E9A" w:rsidRPr="001E5FAF">
        <w:rPr>
          <w:color w:val="auto"/>
        </w:rPr>
        <w:t xml:space="preserve"> by </w:t>
      </w:r>
      <w:r w:rsidR="006A0658" w:rsidRPr="001E5FAF">
        <w:rPr>
          <w:color w:val="auto"/>
        </w:rPr>
        <w:t>July 1, 2023</w:t>
      </w:r>
      <w:r w:rsidR="007C6368" w:rsidRPr="001E5FAF">
        <w:rPr>
          <w:color w:val="auto"/>
        </w:rPr>
        <w:t>;</w:t>
      </w:r>
      <w:r w:rsidR="006A0658" w:rsidRPr="001E5FAF">
        <w:rPr>
          <w:color w:val="auto"/>
        </w:rPr>
        <w:t xml:space="preserve"> and</w:t>
      </w:r>
      <w:r w:rsidR="007C6368" w:rsidRPr="001E5FAF">
        <w:rPr>
          <w:color w:val="auto"/>
        </w:rPr>
        <w:t xml:space="preserve"> requiring the plant to reimburse the Inpatient Prospective Payment System Diagnostic Related Group assigned amount then in effect for the federal fee for service component of the Medicare program by July 1, 2024.</w:t>
      </w:r>
    </w:p>
    <w:p w14:paraId="226DCE3D" w14:textId="703E5151" w:rsidR="00303684" w:rsidRPr="001E5FAF" w:rsidRDefault="00303684" w:rsidP="002D6E9A">
      <w:pPr>
        <w:pStyle w:val="EnactingClause"/>
        <w:rPr>
          <w:color w:val="auto"/>
        </w:rPr>
        <w:sectPr w:rsidR="00303684" w:rsidRPr="001E5FAF"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E5FAF">
        <w:rPr>
          <w:color w:val="auto"/>
        </w:rPr>
        <w:t>Be it enacted by the Legislature of West Virginia:</w:t>
      </w:r>
    </w:p>
    <w:p w14:paraId="4637E67E" w14:textId="77777777" w:rsidR="0020668F" w:rsidRPr="001E5FAF" w:rsidRDefault="0020668F" w:rsidP="003E5627">
      <w:pPr>
        <w:pStyle w:val="ArticleHeading"/>
        <w:rPr>
          <w:bCs/>
          <w:color w:val="auto"/>
        </w:rPr>
      </w:pPr>
      <w:r w:rsidRPr="001E5FAF">
        <w:rPr>
          <w:color w:val="auto"/>
        </w:rPr>
        <w:t>ARTICLE 16. WEST VIRGINIA PUBLIC EMPLOYEES INSURANCE ACT.</w:t>
      </w:r>
    </w:p>
    <w:p w14:paraId="748BBC12" w14:textId="547FCF13" w:rsidR="002D6E9A" w:rsidRPr="001E5FAF" w:rsidRDefault="002D6E9A" w:rsidP="003E5627">
      <w:pPr>
        <w:pStyle w:val="ArticleHeading"/>
        <w:rPr>
          <w:color w:val="auto"/>
        </w:rPr>
        <w:sectPr w:rsidR="002D6E9A" w:rsidRPr="001E5FAF" w:rsidSect="0020668F">
          <w:type w:val="continuous"/>
          <w:pgSz w:w="12240" w:h="15840"/>
          <w:pgMar w:top="1440" w:right="1440" w:bottom="1440" w:left="1440" w:header="1440" w:footer="1440" w:gutter="0"/>
          <w:cols w:space="720"/>
          <w:noEndnote/>
        </w:sectPr>
      </w:pPr>
    </w:p>
    <w:p w14:paraId="698DB953" w14:textId="617C5436" w:rsidR="008736AA" w:rsidRPr="001E5FAF" w:rsidRDefault="006A0658" w:rsidP="006A0658">
      <w:pPr>
        <w:pStyle w:val="SectionHeading"/>
        <w:rPr>
          <w:color w:val="auto"/>
          <w:u w:val="single"/>
        </w:rPr>
      </w:pPr>
      <w:r w:rsidRPr="001E5FAF">
        <w:rPr>
          <w:color w:val="auto"/>
          <w:u w:val="single"/>
        </w:rPr>
        <w:t>§5-16-30. Hospital inpatient rates.</w:t>
      </w:r>
    </w:p>
    <w:p w14:paraId="79B79094" w14:textId="398872F7" w:rsidR="006A0658" w:rsidRPr="001E5FAF" w:rsidRDefault="006A0658" w:rsidP="006A0658">
      <w:pPr>
        <w:pStyle w:val="SectionBody"/>
        <w:rPr>
          <w:color w:val="auto"/>
          <w:u w:val="single"/>
        </w:rPr>
      </w:pPr>
      <w:r w:rsidRPr="001E5FAF">
        <w:rPr>
          <w:color w:val="auto"/>
          <w:u w:val="single"/>
        </w:rPr>
        <w:t>(a) By July 1, 2023, the plan shall reimburse any hospital that provides inpatient care to a beneficiary covered by the plan no less than 90</w:t>
      </w:r>
      <w:r w:rsidR="00F360A7" w:rsidRPr="001E5FAF">
        <w:rPr>
          <w:color w:val="auto"/>
          <w:u w:val="single"/>
        </w:rPr>
        <w:t xml:space="preserve"> percent</w:t>
      </w:r>
      <w:r w:rsidRPr="001E5FAF">
        <w:rPr>
          <w:color w:val="auto"/>
          <w:u w:val="single"/>
        </w:rPr>
        <w:t xml:space="preserve"> of the Inpatient Prospective Payment System Diagnostic Related Group assigned amount then in effect for the federal fee for service component of the Medicare program.</w:t>
      </w:r>
    </w:p>
    <w:p w14:paraId="3B586753" w14:textId="011BD9E2" w:rsidR="006A0658" w:rsidRPr="001E5FAF" w:rsidRDefault="006A0658" w:rsidP="006A0658">
      <w:pPr>
        <w:pStyle w:val="SectionBody"/>
        <w:rPr>
          <w:color w:val="auto"/>
          <w:u w:val="single"/>
        </w:rPr>
      </w:pPr>
      <w:r w:rsidRPr="001E5FAF">
        <w:rPr>
          <w:color w:val="auto"/>
          <w:u w:val="single"/>
        </w:rPr>
        <w:t>(b) By July 1, 2024, the plan shall reimburse any hospital that provides inpatient care to a beneficiary covered by the plan the Inpatient Prospective Payment System Diagnostic Related Group assigned amount then in effect for the federal fee for service component of the Medicare program.</w:t>
      </w:r>
    </w:p>
    <w:p w14:paraId="24826EAC" w14:textId="1005C72D" w:rsidR="006A0658" w:rsidRPr="001E5FAF" w:rsidRDefault="006A0658" w:rsidP="006A0658">
      <w:pPr>
        <w:pStyle w:val="SectionBody"/>
        <w:rPr>
          <w:color w:val="auto"/>
          <w:u w:val="single"/>
        </w:rPr>
      </w:pPr>
      <w:r w:rsidRPr="001E5FAF">
        <w:rPr>
          <w:color w:val="auto"/>
          <w:u w:val="single"/>
        </w:rPr>
        <w:t>(c) Nothing in this section limits the authority of the director under §5-16-3(c) and §5-16-9 of this code, including, but not limited to, his or her authority to manage provider contracting and payments and to designate covered and noncovered services.</w:t>
      </w:r>
    </w:p>
    <w:p w14:paraId="48B6C5BD" w14:textId="4E3F21B7" w:rsidR="006A0658" w:rsidRPr="001E5FAF" w:rsidRDefault="006A0658" w:rsidP="006A0658">
      <w:pPr>
        <w:pStyle w:val="SectionBody"/>
        <w:rPr>
          <w:color w:val="auto"/>
          <w:u w:val="single"/>
        </w:rPr>
      </w:pPr>
      <w:r w:rsidRPr="001E5FAF">
        <w:rPr>
          <w:color w:val="auto"/>
          <w:u w:val="single"/>
        </w:rPr>
        <w:t>(d) This section does not limit the authority of the director, the plan, or the plans under §5-16-11 of this code.</w:t>
      </w:r>
    </w:p>
    <w:p w14:paraId="7D0B83B5" w14:textId="77777777" w:rsidR="00C33014" w:rsidRPr="001E5FAF" w:rsidRDefault="00C33014" w:rsidP="00CC1F3B">
      <w:pPr>
        <w:pStyle w:val="Note"/>
        <w:rPr>
          <w:color w:val="auto"/>
        </w:rPr>
      </w:pPr>
    </w:p>
    <w:p w14:paraId="3DC8BFCC" w14:textId="2E8D26A5" w:rsidR="006865E9" w:rsidRPr="001E5FAF" w:rsidRDefault="00CF1DCA" w:rsidP="00CC1F3B">
      <w:pPr>
        <w:pStyle w:val="Note"/>
        <w:rPr>
          <w:color w:val="auto"/>
        </w:rPr>
      </w:pPr>
      <w:r w:rsidRPr="001E5FAF">
        <w:rPr>
          <w:color w:val="auto"/>
        </w:rPr>
        <w:t>NOTE: The</w:t>
      </w:r>
      <w:r w:rsidR="006865E9" w:rsidRPr="001E5FAF">
        <w:rPr>
          <w:color w:val="auto"/>
        </w:rPr>
        <w:t xml:space="preserve"> purpose of this bill is to </w:t>
      </w:r>
      <w:r w:rsidR="007C6368" w:rsidRPr="001E5FAF">
        <w:rPr>
          <w:color w:val="auto"/>
        </w:rPr>
        <w:t xml:space="preserve">require the PEIA plan to meet reimbursement standards </w:t>
      </w:r>
      <w:r w:rsidR="007C6368" w:rsidRPr="001E5FAF">
        <w:rPr>
          <w:color w:val="auto"/>
        </w:rPr>
        <w:lastRenderedPageBreak/>
        <w:t>for inpatient rates as related to the Inpatient Prospective Payment System Diagnostic Related Group assigned amount in effect for the federal fee for service component of the Medicare program.</w:t>
      </w:r>
    </w:p>
    <w:p w14:paraId="5972D77D" w14:textId="11E3D4D1" w:rsidR="006865E9" w:rsidRPr="001E5FAF" w:rsidRDefault="00AE48A0" w:rsidP="00CC1F3B">
      <w:pPr>
        <w:pStyle w:val="Note"/>
        <w:rPr>
          <w:color w:val="auto"/>
        </w:rPr>
      </w:pPr>
      <w:r w:rsidRPr="001E5FAF">
        <w:rPr>
          <w:color w:val="auto"/>
        </w:rPr>
        <w:t>Strike-throughs indicate language that would be stricken from a heading or the present law</w:t>
      </w:r>
      <w:r w:rsidR="00F360A7" w:rsidRPr="001E5FAF">
        <w:rPr>
          <w:color w:val="auto"/>
        </w:rPr>
        <w:t>,</w:t>
      </w:r>
      <w:r w:rsidRPr="001E5FAF">
        <w:rPr>
          <w:color w:val="auto"/>
        </w:rPr>
        <w:t xml:space="preserve"> and underscoring indicates new language that would be added.</w:t>
      </w:r>
    </w:p>
    <w:sectPr w:rsidR="006865E9" w:rsidRPr="001E5FAF" w:rsidSect="003E562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40B77281" w:rsidR="002A0269" w:rsidRPr="00B844FE" w:rsidRDefault="00350BDC">
    <w:pPr>
      <w:pStyle w:val="Header"/>
    </w:pPr>
    <w:sdt>
      <w:sdtPr>
        <w:id w:val="-684364211"/>
        <w:placeholder>
          <w:docPart w:val="4A3865B5169449BA8162585DB84D3B51"/>
        </w:placeholder>
        <w:temporary/>
        <w:showingPlcHdr/>
        <w15:appearance w15:val="hidden"/>
      </w:sdtPr>
      <w:sdtEndPr/>
      <w:sdtContent>
        <w:r w:rsidR="001D381D"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1D381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6A020C31" w:rsidR="00C33014" w:rsidRPr="00C33014" w:rsidRDefault="00AE48A0" w:rsidP="000573A9">
    <w:pPr>
      <w:pStyle w:val="HeaderStyle"/>
    </w:pPr>
    <w:r>
      <w:t>I</w:t>
    </w:r>
    <w:r w:rsidR="001A66B7">
      <w:t xml:space="preserve">ntr </w:t>
    </w:r>
    <w:r w:rsidR="0020668F">
      <w:t>SB</w:t>
    </w:r>
    <w:r w:rsidR="001D381D">
      <w:t xml:space="preserve"> 516</w:t>
    </w:r>
    <w:r w:rsidR="00C33014" w:rsidRPr="002A0269">
      <w:ptab w:relativeTo="margin" w:alignment="center" w:leader="none"/>
    </w:r>
    <w:r w:rsidR="00C33014">
      <w:tab/>
    </w:r>
    <w:sdt>
      <w:sdtPr>
        <w:alias w:val="CBD Number"/>
        <w:tag w:val="CBD Number"/>
        <w:id w:val="1176923086"/>
        <w:lock w:val="sdtLocked"/>
        <w:text/>
      </w:sdtPr>
      <w:sdtEndPr/>
      <w:sdtContent>
        <w:r w:rsidR="0020668F">
          <w:t>2021R2686</w:t>
        </w:r>
      </w:sdtContent>
    </w:sdt>
  </w:p>
  <w:p w14:paraId="104EFA13"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D402C6"/>
    <w:multiLevelType w:val="hybridMultilevel"/>
    <w:tmpl w:val="E4541160"/>
    <w:lvl w:ilvl="0" w:tplc="8FC040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67412"/>
    <w:rsid w:val="00085D22"/>
    <w:rsid w:val="000A0E3B"/>
    <w:rsid w:val="000C5C77"/>
    <w:rsid w:val="000E3912"/>
    <w:rsid w:val="0010070F"/>
    <w:rsid w:val="001143CA"/>
    <w:rsid w:val="001422E0"/>
    <w:rsid w:val="0015112E"/>
    <w:rsid w:val="001552E7"/>
    <w:rsid w:val="001566B4"/>
    <w:rsid w:val="001A66B7"/>
    <w:rsid w:val="001C279E"/>
    <w:rsid w:val="001D381D"/>
    <w:rsid w:val="001D459E"/>
    <w:rsid w:val="001E5FAF"/>
    <w:rsid w:val="0020668F"/>
    <w:rsid w:val="0027011C"/>
    <w:rsid w:val="00274200"/>
    <w:rsid w:val="00275740"/>
    <w:rsid w:val="002A0269"/>
    <w:rsid w:val="002D6E9A"/>
    <w:rsid w:val="00303684"/>
    <w:rsid w:val="003143F5"/>
    <w:rsid w:val="00314854"/>
    <w:rsid w:val="00350BDC"/>
    <w:rsid w:val="00394191"/>
    <w:rsid w:val="003C51CD"/>
    <w:rsid w:val="003E5627"/>
    <w:rsid w:val="004368E0"/>
    <w:rsid w:val="004C13DD"/>
    <w:rsid w:val="004E2362"/>
    <w:rsid w:val="004E3441"/>
    <w:rsid w:val="00500579"/>
    <w:rsid w:val="00542E43"/>
    <w:rsid w:val="005A5366"/>
    <w:rsid w:val="005D7E17"/>
    <w:rsid w:val="006119A2"/>
    <w:rsid w:val="006210B7"/>
    <w:rsid w:val="006369EB"/>
    <w:rsid w:val="00637E73"/>
    <w:rsid w:val="006865E9"/>
    <w:rsid w:val="00691F3E"/>
    <w:rsid w:val="00694BFB"/>
    <w:rsid w:val="006A0658"/>
    <w:rsid w:val="006A106B"/>
    <w:rsid w:val="006C523D"/>
    <w:rsid w:val="006D1673"/>
    <w:rsid w:val="006D4036"/>
    <w:rsid w:val="00740192"/>
    <w:rsid w:val="007446DA"/>
    <w:rsid w:val="007A5259"/>
    <w:rsid w:val="007A7081"/>
    <w:rsid w:val="007C6368"/>
    <w:rsid w:val="007F1CF5"/>
    <w:rsid w:val="007F29DD"/>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93B71"/>
    <w:rsid w:val="00BA1F84"/>
    <w:rsid w:val="00BC562B"/>
    <w:rsid w:val="00BF6945"/>
    <w:rsid w:val="00C33014"/>
    <w:rsid w:val="00C33434"/>
    <w:rsid w:val="00C34869"/>
    <w:rsid w:val="00C42EB6"/>
    <w:rsid w:val="00C85096"/>
    <w:rsid w:val="00C94B75"/>
    <w:rsid w:val="00CB20EF"/>
    <w:rsid w:val="00CC1F3B"/>
    <w:rsid w:val="00CD12CB"/>
    <w:rsid w:val="00CD36CF"/>
    <w:rsid w:val="00CF1DCA"/>
    <w:rsid w:val="00D32B76"/>
    <w:rsid w:val="00D579FC"/>
    <w:rsid w:val="00D81C16"/>
    <w:rsid w:val="00DE526B"/>
    <w:rsid w:val="00DF199D"/>
    <w:rsid w:val="00E01542"/>
    <w:rsid w:val="00E27967"/>
    <w:rsid w:val="00E365F1"/>
    <w:rsid w:val="00E46FC4"/>
    <w:rsid w:val="00E62F48"/>
    <w:rsid w:val="00E831B3"/>
    <w:rsid w:val="00E95FBC"/>
    <w:rsid w:val="00EE70CB"/>
    <w:rsid w:val="00F360A7"/>
    <w:rsid w:val="00F41CA2"/>
    <w:rsid w:val="00F443C0"/>
    <w:rsid w:val="00F62EFB"/>
    <w:rsid w:val="00F939A4"/>
    <w:rsid w:val="00FA7B09"/>
    <w:rsid w:val="00FD5B51"/>
    <w:rsid w:val="00FE067E"/>
    <w:rsid w:val="00FE208F"/>
    <w:rsid w:val="00FF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8E8F41"/>
  <w15:chartTrackingRefBased/>
  <w15:docId w15:val="{3863DEA7-67C4-4D56-B573-BB98E7E3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0D782D">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0D782D" w:rsidP="000D782D">
          <w:pPr>
            <w:pStyle w:val="20C22F1B7FBD4C33B249773D07E082F81"/>
          </w:pPr>
          <w:r w:rsidRPr="001E5FAF">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0D782D"/>
    <w:rsid w:val="00161453"/>
    <w:rsid w:val="00852D52"/>
    <w:rsid w:val="00B63879"/>
    <w:rsid w:val="00D9298D"/>
    <w:rsid w:val="00D94599"/>
    <w:rsid w:val="00DE21D1"/>
    <w:rsid w:val="00E3739E"/>
    <w:rsid w:val="00EA0D5C"/>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0D782D"/>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0D782D"/>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12</cp:revision>
  <cp:lastPrinted>2021-03-01T20:04:00Z</cp:lastPrinted>
  <dcterms:created xsi:type="dcterms:W3CDTF">2021-02-18T18:03:00Z</dcterms:created>
  <dcterms:modified xsi:type="dcterms:W3CDTF">2021-03-22T19:08:00Z</dcterms:modified>
</cp:coreProperties>
</file>